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2"/>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MB4232424</w:t>
            </w:r>
            <w:r w:rsidDel="00000000" w:rsidR="00000000" w:rsidRPr="00000000">
              <w:rPr>
                <w:rFonts w:ascii="Times New Roman" w:cs="Times New Roman" w:eastAsia="Times New Roman" w:hAnsi="Times New Roman"/>
                <w:sz w:val="24"/>
                <w:szCs w:val="24"/>
                <w:rtl w:val="0"/>
              </w:rPr>
              <w:t xml:space="preserve">  Linguistic Approach for ELT</w:t>
            </w:r>
          </w:p>
        </w:tc>
      </w:tr>
      <w:tr>
        <w:trPr>
          <w:cantSplit w:val="0"/>
          <w:tblHeader w:val="0"/>
        </w:trPr>
        <w:tc>
          <w:tcPr>
            <w:gridSpan w:val="2"/>
          </w:tcPr>
          <w:p w:rsidR="00000000" w:rsidDel="00000000" w:rsidP="00000000" w:rsidRDefault="00000000" w:rsidRPr="00000000" w14:paraId="0000000C">
            <w:pPr>
              <w:numPr>
                <w:ilvl w:val="0"/>
                <w:numId w:val="2"/>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2"/>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Tirza Kumayas, S.Pd., M.Hum</w:t>
            </w:r>
          </w:p>
        </w:tc>
      </w:tr>
      <w:tr>
        <w:trPr>
          <w:cantSplit w:val="0"/>
          <w:tblHeader w:val="0"/>
        </w:trPr>
        <w:tc>
          <w:tcPr>
            <w:gridSpan w:val="2"/>
          </w:tcPr>
          <w:p w:rsidR="00000000" w:rsidDel="00000000" w:rsidP="00000000" w:rsidRDefault="00000000" w:rsidRPr="00000000" w14:paraId="00000014">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widowControl w:val="1"/>
              <w:numPr>
                <w:ilvl w:val="0"/>
                <w:numId w:val="1"/>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Desagulier Guillaume. (2017).  Corpus Linguistics and Statistics with R Introduction to Quantitative Methods in Linguistics. Springer.</w:t>
            </w:r>
          </w:p>
          <w:p w:rsidR="00000000" w:rsidDel="00000000" w:rsidP="00000000" w:rsidRDefault="00000000" w:rsidRPr="00000000" w14:paraId="00000017">
            <w:pPr>
              <w:widowControl w:val="1"/>
              <w:numPr>
                <w:ilvl w:val="0"/>
                <w:numId w:val="1"/>
              </w:numPr>
              <w:spacing w:after="160"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Yamaguchi, Masataka, Tay , Dennis &amp; Blount Benjamin (2014).  Approaches to Language, Culture, and Cognition.</w:t>
            </w:r>
          </w:p>
        </w:tc>
      </w:tr>
      <w:tr>
        <w:trPr>
          <w:cantSplit w:val="0"/>
          <w:tblHeader w:val="0"/>
        </w:trPr>
        <w:tc>
          <w:tcPr>
            <w:gridSpan w:val="2"/>
          </w:tcPr>
          <w:p w:rsidR="00000000" w:rsidDel="00000000" w:rsidP="00000000" w:rsidRDefault="00000000" w:rsidRPr="00000000" w14:paraId="00000019">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covers a variety of important topics in teaching English as a second language. These range from the presentation of issues in English language teaching, approaches, methods, and techniques used in English language teaching, contrastive analysis and language errors, to cognitive aspects of linguistics and language teaching research. Students will also be introduced to theories and practical methods of language teaching to enrich their understanding and skills in the context of English language teaching.</w:t>
            </w:r>
          </w:p>
        </w:tc>
      </w:tr>
      <w:tr>
        <w:trPr>
          <w:cantSplit w:val="0"/>
          <w:tblHeader w:val="0"/>
        </w:trPr>
        <w:tc>
          <w:tcPr>
            <w:gridSpan w:val="2"/>
          </w:tcPr>
          <w:p w:rsidR="00000000" w:rsidDel="00000000" w:rsidP="00000000" w:rsidRDefault="00000000" w:rsidRPr="00000000" w14:paraId="00000021">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Linguistic</w:t>
            </w:r>
          </w:p>
        </w:tc>
      </w:tr>
      <w:tr>
        <w:trPr>
          <w:cantSplit w:val="0"/>
          <w:tblHeader w:val="0"/>
        </w:trPr>
        <w:tc>
          <w:tcPr>
            <w:gridSpan w:val="2"/>
          </w:tcPr>
          <w:p w:rsidR="00000000" w:rsidDel="00000000" w:rsidP="00000000" w:rsidRDefault="00000000" w:rsidRPr="00000000" w14:paraId="00000025">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9">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D">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w:t>
            </w:r>
          </w:p>
        </w:tc>
      </w:tr>
      <w:tr>
        <w:trPr>
          <w:cantSplit w:val="0"/>
          <w:tblHeader w:val="0"/>
        </w:trPr>
        <w:tc>
          <w:tcPr>
            <w:gridSpan w:val="2"/>
          </w:tcPr>
          <w:p w:rsidR="00000000" w:rsidDel="00000000" w:rsidP="00000000" w:rsidRDefault="00000000" w:rsidRPr="00000000" w14:paraId="00000031">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w:t>
            </w:r>
          </w:p>
        </w:tc>
      </w:tr>
      <w:tr>
        <w:trPr>
          <w:cantSplit w:val="0"/>
          <w:tblHeader w:val="0"/>
        </w:trPr>
        <w:tc>
          <w:tcPr>
            <w:gridSpan w:val="2"/>
          </w:tcPr>
          <w:p w:rsidR="00000000" w:rsidDel="00000000" w:rsidP="00000000" w:rsidRDefault="00000000" w:rsidRPr="00000000" w14:paraId="00000035">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to face</w:t>
            </w:r>
          </w:p>
        </w:tc>
      </w:tr>
      <w:tr>
        <w:trPr>
          <w:cantSplit w:val="0"/>
          <w:tblHeader w:val="0"/>
        </w:trPr>
        <w:tc>
          <w:tcPr>
            <w:gridSpan w:val="2"/>
          </w:tcPr>
          <w:p w:rsidR="00000000" w:rsidDel="00000000" w:rsidP="00000000" w:rsidRDefault="00000000" w:rsidRPr="00000000" w14:paraId="00000039">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CPMK</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Students are able to master the linguistic approaches in ELT (SO-2, PI-2.2, SO-4,PI-2)</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Students are able to apply the linguistic rules in spoken and written language in ELT (SO-2, PI-2.2, SO-4, PI-4.2).</w:t>
            </w:r>
          </w:p>
          <w:p w:rsidR="00000000" w:rsidDel="00000000" w:rsidP="00000000" w:rsidRDefault="00000000" w:rsidRPr="00000000" w14:paraId="0000003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Students are able to apply the linguistic approaches in ELT through peer-teaching (SO-4, PI-4.2)</w:t>
            </w:r>
          </w:p>
        </w:tc>
      </w:tr>
      <w:tr>
        <w:trPr>
          <w:cantSplit w:val="0"/>
          <w:tblHeader w:val="0"/>
        </w:trPr>
        <w:tc>
          <w:tcPr>
            <w:gridSpan w:val="2"/>
          </w:tcPr>
          <w:p w:rsidR="00000000" w:rsidDel="00000000" w:rsidP="00000000" w:rsidRDefault="00000000" w:rsidRPr="00000000" w14:paraId="00000040">
            <w:pPr>
              <w:numPr>
                <w:ilvl w:val="0"/>
                <w:numId w:val="2"/>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SO-2 Applying the principles of Language Learning</w:t>
            </w:r>
          </w:p>
          <w:p w:rsidR="00000000" w:rsidDel="00000000" w:rsidP="00000000" w:rsidRDefault="00000000" w:rsidRPr="00000000" w14:paraId="00000043">
            <w:pPr>
              <w:ind w:left="1351"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PI-2.2 Applying the concept of learning program development techniques, presentation, management and evaluation of English language learning programs.</w:t>
            </w:r>
          </w:p>
          <w:p w:rsidR="00000000" w:rsidDel="00000000" w:rsidP="00000000" w:rsidRDefault="00000000" w:rsidRPr="00000000" w14:paraId="00000044">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6">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8">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issue in ELT</w:t>
            </w:r>
          </w:p>
          <w:p w:rsidR="00000000" w:rsidDel="00000000" w:rsidP="00000000" w:rsidRDefault="00000000" w:rsidRPr="00000000" w14:paraId="00000049">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approach, method, and technique of ELT</w:t>
            </w:r>
          </w:p>
          <w:p w:rsidR="00000000" w:rsidDel="00000000" w:rsidP="00000000" w:rsidRDefault="00000000" w:rsidRPr="00000000" w14:paraId="0000004A">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Contrastive analysis and language error</w:t>
            </w:r>
          </w:p>
          <w:p w:rsidR="00000000" w:rsidDel="00000000" w:rsidP="00000000" w:rsidRDefault="00000000" w:rsidRPr="00000000" w14:paraId="0000004B">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linguistic cognitive</w:t>
            </w:r>
          </w:p>
          <w:p w:rsidR="00000000" w:rsidDel="00000000" w:rsidP="00000000" w:rsidRDefault="00000000" w:rsidRPr="00000000" w14:paraId="0000004C">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language teaching research</w:t>
            </w:r>
          </w:p>
          <w:p w:rsidR="00000000" w:rsidDel="00000000" w:rsidP="00000000" w:rsidRDefault="00000000" w:rsidRPr="00000000" w14:paraId="0000004D">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Theories and practical methods of teaching</w:t>
            </w:r>
          </w:p>
        </w:tc>
      </w:tr>
      <w:tr>
        <w:trPr>
          <w:cantSplit w:val="0"/>
          <w:tblHeader w:val="0"/>
        </w:trPr>
        <w:tc>
          <w:tcPr>
            <w:gridSpan w:val="2"/>
          </w:tcPr>
          <w:p w:rsidR="00000000" w:rsidDel="00000000" w:rsidP="00000000" w:rsidRDefault="00000000" w:rsidRPr="00000000" w14:paraId="0000004F">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1">
            <w:pPr>
              <w:numPr>
                <w:ilvl w:val="0"/>
                <w:numId w:val="2"/>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5">
            <w:pPr>
              <w:numPr>
                <w:ilvl w:val="0"/>
                <w:numId w:val="2"/>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5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59">
            <w:pPr>
              <w:numPr>
                <w:ilvl w:val="0"/>
                <w:numId w:val="2"/>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5F">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1">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452718"/>
    <w:pPr>
      <w:ind w:left="720"/>
      <w:contextualSpacing w:val="1"/>
    </w:pPr>
    <w:rPr>
      <w:rFonts w:eastAsiaTheme="minorHAnsi"/>
      <w:sz w:val="24"/>
      <w:szCs w:val="24"/>
      <w:lang w:eastAsia="en-US"/>
    </w:rPr>
  </w:style>
  <w:style w:type="character" w:styleId="ListParagraphChar" w:customStyle="1">
    <w:name w:val="List Paragraph Char"/>
    <w:link w:val="ListParagraph"/>
    <w:uiPriority w:val="34"/>
    <w:rsid w:val="00452718"/>
    <w:rPr>
      <w:rFonts w:asciiTheme="minorHAnsi" w:cstheme="minorBidi" w:eastAsiaTheme="minorHAnsi" w:hAnsiTheme="minorHAnsi"/>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d+2v6AEouydhIz8EkU7W9QIHYQ==">CgMxLjA4AHIhMTA3TV9lMlQxSF9zcmExRkNMTEhTOXc0TlhZRnZHdU9K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2022-09-08T07:00:00Z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ies>
</file>